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5F0" w:rsidRPr="008225F0" w:rsidRDefault="008225F0" w:rsidP="008225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225F0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87E45C0" wp14:editId="4F46D23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5F0" w:rsidRPr="008225F0" w:rsidRDefault="008225F0" w:rsidP="008225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25F0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8225F0" w:rsidRPr="008225F0" w:rsidRDefault="008225F0" w:rsidP="008225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25F0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8225F0" w:rsidRPr="008225F0" w:rsidRDefault="008225F0" w:rsidP="008225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25F0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8225F0" w:rsidRPr="008225F0" w:rsidRDefault="008225F0" w:rsidP="008225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25F0" w:rsidRPr="008225F0" w:rsidRDefault="008225F0" w:rsidP="008225F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225F0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8225F0" w:rsidRPr="008225F0" w:rsidRDefault="008225F0" w:rsidP="008225F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8225F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8225F0" w:rsidRPr="008225F0" w:rsidRDefault="008225F0" w:rsidP="008225F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8225F0" w:rsidRPr="008225F0" w:rsidRDefault="008225F0" w:rsidP="008225F0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8225F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 w:rsidR="0080253C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79</w:t>
      </w:r>
      <w:bookmarkStart w:id="0" w:name="_GoBack"/>
      <w:bookmarkEnd w:id="0"/>
      <w:r w:rsidRPr="008225F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8225F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8225F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816C63" w:rsidRPr="00A06586" w:rsidRDefault="00816C63" w:rsidP="00722E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Мельнік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Альони Олександрівни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Фонтанка, вул. Приморська, 40а, кадастровий номер 5122786400:02:003:0472</w:t>
      </w:r>
    </w:p>
    <w:p w:rsidR="00816C63" w:rsidRDefault="00816C63" w:rsidP="00816C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816C63" w:rsidRDefault="00816C63" w:rsidP="00722E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Мельнік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Альони Олександрівни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816C63" w:rsidRDefault="00816C63" w:rsidP="00816C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16C63" w:rsidRDefault="00816C63" w:rsidP="00816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816C63" w:rsidRPr="007D0167" w:rsidRDefault="00816C63" w:rsidP="00816C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Мельнік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Альони Олександрівни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Фонтанка, вул. Приморська, 40а, кадастровий номер 5122786400:02:003:0472.</w:t>
      </w:r>
    </w:p>
    <w:p w:rsidR="00816C63" w:rsidRDefault="00816C63" w:rsidP="00816C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Мельнік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Альоні Олександрівні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власність земельну ділянку загальною площею 0,0644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район, с. Фонтанка, вул. Приморська, 40а, кадастровий номер 5122786400:02:003:0472.</w:t>
      </w:r>
    </w:p>
    <w:p w:rsidR="00816C63" w:rsidRDefault="00816C63" w:rsidP="00816C6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Мельнік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Альоні Олександрівні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816C63" w:rsidRDefault="00816C63" w:rsidP="00816C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Мельнік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Альону Анатоліївну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71329" w:rsidRDefault="00816C63" w:rsidP="00816C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                             передбачених</w:t>
      </w:r>
      <w:r w:rsidR="0027132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:</w:t>
      </w:r>
    </w:p>
    <w:p w:rsidR="00816C63" w:rsidRDefault="00816C63" w:rsidP="00816C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B42BC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 xml:space="preserve"> України, Водний кодекс України, Порядок визначення розмірів і меж водоохоронних зон та режиму ведення господарської діяльності в них, затверджений Постановою Кабінету Міністрів України від 08.05.1996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>№486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                                   </w:t>
      </w:r>
      <w:r w:rsidR="00271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2B42BC">
        <w:rPr>
          <w:rFonts w:ascii="Times New Roman" w:hAnsi="Times New Roman" w:cs="Times New Roman"/>
          <w:sz w:val="28"/>
          <w:szCs w:val="28"/>
          <w:lang w:val="uk-UA"/>
        </w:rPr>
        <w:t>Водоохоронна зона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(площа на яку поширюється дія обмежень - 0,0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644</w:t>
      </w:r>
      <w:r w:rsidRPr="002B4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16C63" w:rsidRPr="00271329" w:rsidRDefault="00616B77" w:rsidP="00816C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1329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27132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71329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271329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271329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ЗУ "Про землі енергетики та правовий режим спеціальних зон енергетичних мереж" від 09.07.2010 № 2480-</w:t>
      </w:r>
      <w:r w:rsidRPr="00271329">
        <w:rPr>
          <w:rFonts w:ascii="Times New Roman" w:hAnsi="Times New Roman" w:cs="Times New Roman"/>
          <w:sz w:val="28"/>
          <w:szCs w:val="28"/>
        </w:rPr>
        <w:t>VI</w:t>
      </w:r>
      <w:r w:rsidRPr="00271329">
        <w:rPr>
          <w:rFonts w:ascii="Times New Roman" w:hAnsi="Times New Roman" w:cs="Times New Roman"/>
          <w:sz w:val="28"/>
          <w:szCs w:val="28"/>
          <w:lang w:val="uk-UA"/>
        </w:rPr>
        <w:t xml:space="preserve"> Постанова КМУ від 27.12.2022 </w:t>
      </w:r>
      <w:r w:rsidRPr="00271329">
        <w:rPr>
          <w:rFonts w:ascii="Times New Roman" w:hAnsi="Times New Roman" w:cs="Times New Roman"/>
          <w:sz w:val="28"/>
          <w:szCs w:val="28"/>
        </w:rPr>
        <w:t>N</w:t>
      </w:r>
      <w:r w:rsidRPr="00271329">
        <w:rPr>
          <w:rFonts w:ascii="Times New Roman" w:hAnsi="Times New Roman" w:cs="Times New Roman"/>
          <w:sz w:val="28"/>
          <w:szCs w:val="28"/>
          <w:lang w:val="uk-UA"/>
        </w:rPr>
        <w:t xml:space="preserve"> 1455 "Про затвердження Правил охорони електричних мереж"</w:t>
      </w:r>
      <w:r w:rsidRPr="00271329">
        <w:rPr>
          <w:rFonts w:ascii="Times New Roman" w:hAnsi="Times New Roman" w:cs="Times New Roman"/>
          <w:sz w:val="28"/>
          <w:szCs w:val="28"/>
          <w:lang w:val="uk-UA"/>
        </w:rPr>
        <w:br/>
        <w:t>09.07.2010</w:t>
      </w:r>
      <w:r w:rsidR="002713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71329">
        <w:rPr>
          <w:rFonts w:ascii="Times New Roman" w:hAnsi="Times New Roman" w:cs="Times New Roman"/>
          <w:sz w:val="28"/>
          <w:szCs w:val="28"/>
          <w:lang w:val="uk-UA"/>
        </w:rPr>
        <w:t>№: 2480</w:t>
      </w:r>
      <w:r w:rsidR="00271329" w:rsidRPr="00271329">
        <w:rPr>
          <w:rFonts w:ascii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</w:t>
      </w:r>
      <w:r w:rsidR="002713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271329" w:rsidRPr="00271329">
        <w:rPr>
          <w:rFonts w:ascii="Times New Roman" w:hAnsi="Times New Roman" w:cs="Times New Roman"/>
          <w:sz w:val="28"/>
          <w:szCs w:val="28"/>
          <w:lang w:val="uk-UA"/>
        </w:rPr>
        <w:t>-Охоронна зона навколо (уздовж) об’єкта енергетичної системи (Площа земельної ділянки (її частини), на яку поширюється дія обмеження – 0,0001 га).</w:t>
      </w:r>
    </w:p>
    <w:p w:rsidR="00816C63" w:rsidRPr="00BA3EBB" w:rsidRDefault="00816C63" w:rsidP="00816C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816C63" w:rsidRDefault="00816C63" w:rsidP="00816C63">
      <w:pPr>
        <w:rPr>
          <w:lang w:val="uk-UA"/>
        </w:rPr>
      </w:pPr>
    </w:p>
    <w:p w:rsidR="008225F0" w:rsidRPr="008225F0" w:rsidRDefault="008225F0" w:rsidP="008225F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225F0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8225F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8225F0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8225F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25F0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8225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8225F0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8225F0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8225F0" w:rsidRPr="008225F0" w:rsidRDefault="008225F0" w:rsidP="008225F0">
      <w:pPr>
        <w:jc w:val="center"/>
        <w:rPr>
          <w:rFonts w:ascii="Times New Roman" w:hAnsi="Times New Roman" w:cs="Times New Roman"/>
        </w:rPr>
      </w:pPr>
    </w:p>
    <w:p w:rsidR="00F2488C" w:rsidRPr="008225F0" w:rsidRDefault="00F2488C" w:rsidP="00816C63"/>
    <w:p w:rsidR="00F2488C" w:rsidRDefault="00F2488C" w:rsidP="00816C63">
      <w:pPr>
        <w:rPr>
          <w:lang w:val="uk-UA"/>
        </w:rPr>
      </w:pPr>
    </w:p>
    <w:p w:rsidR="00F2488C" w:rsidRDefault="00F2488C" w:rsidP="00816C63">
      <w:pPr>
        <w:rPr>
          <w:lang w:val="uk-UA"/>
        </w:rPr>
      </w:pPr>
    </w:p>
    <w:sectPr w:rsidR="00F2488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267"/>
    <w:rsid w:val="00254267"/>
    <w:rsid w:val="00271329"/>
    <w:rsid w:val="002E03F3"/>
    <w:rsid w:val="0039402D"/>
    <w:rsid w:val="00616B77"/>
    <w:rsid w:val="00722E50"/>
    <w:rsid w:val="0080253C"/>
    <w:rsid w:val="00816C63"/>
    <w:rsid w:val="008225F0"/>
    <w:rsid w:val="00833892"/>
    <w:rsid w:val="00A33F38"/>
    <w:rsid w:val="00C732AC"/>
    <w:rsid w:val="00F2488C"/>
    <w:rsid w:val="00F33F19"/>
    <w:rsid w:val="00F93E30"/>
    <w:rsid w:val="00FB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E1BE0"/>
  <w15:chartTrackingRefBased/>
  <w15:docId w15:val="{5BB128FF-0C68-4F65-AECA-7F89E58A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C6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6C63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C732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02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253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2025-04-02T10:34:00Z</cp:lastPrinted>
  <dcterms:created xsi:type="dcterms:W3CDTF">2025-04-02T08:50:00Z</dcterms:created>
  <dcterms:modified xsi:type="dcterms:W3CDTF">2025-04-02T10:34:00Z</dcterms:modified>
</cp:coreProperties>
</file>